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41F" w:rsidRPr="00E862E0" w:rsidRDefault="001B341F" w:rsidP="00551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 w:rsidR="00373E7B" w:rsidRPr="00373E7B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62E0" w:rsidRPr="00E862E0">
        <w:rPr>
          <w:b/>
          <w:noProof/>
          <w:sz w:val="24"/>
        </w:rPr>
        <w:t>R4-2213732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373E7B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</w:t>
      </w:r>
      <w:r w:rsidR="00373E7B">
        <w:rPr>
          <w:b/>
          <w:noProof/>
          <w:sz w:val="24"/>
        </w:rPr>
        <w:t>6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373E7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D0F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373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373E7B">
              <w:rPr>
                <w:b/>
                <w:noProof/>
                <w:sz w:val="28"/>
              </w:rPr>
              <w:t>12</w:t>
            </w:r>
            <w:r w:rsidR="000335B5">
              <w:rPr>
                <w:b/>
                <w:noProof/>
                <w:sz w:val="28"/>
              </w:rPr>
              <w:t>.</w:t>
            </w:r>
            <w:r w:rsidR="00373E7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0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09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2E0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62E0">
              <w:rPr>
                <w:noProof/>
              </w:rPr>
              <w:t>draft CR for TS 38.101-1: correction on intra-band UL CA contiguous CA requirement (Rel-16)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7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</w:t>
            </w:r>
            <w:r w:rsidR="00373E7B">
              <w:rPr>
                <w:noProof/>
              </w:rPr>
              <w:t>2</w:t>
            </w:r>
            <w:r w:rsidR="00223A17">
              <w:rPr>
                <w:noProof/>
              </w:rPr>
              <w:t>-0</w:t>
            </w:r>
            <w:r w:rsidR="00373E7B">
              <w:rPr>
                <w:noProof/>
              </w:rPr>
              <w:t>8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73E7B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166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009" w:rsidRDefault="00237C56" w:rsidP="00AB2B0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2 definitions for BW</w:t>
            </w:r>
            <w:r w:rsidRPr="00237C56">
              <w:rPr>
                <w:noProof/>
                <w:vertAlign w:val="subscript"/>
                <w:lang w:eastAsia="zh-CN"/>
              </w:rPr>
              <w:t>RB_alloc</w:t>
            </w:r>
            <w:r>
              <w:rPr>
                <w:noProof/>
                <w:lang w:eastAsia="zh-CN"/>
              </w:rPr>
              <w:t xml:space="preserve"> in 6.2A.2.1 that need to be clarified.</w:t>
            </w:r>
          </w:p>
          <w:p w:rsidR="00AB2B06" w:rsidRPr="00237C56" w:rsidRDefault="00AB2B06" w:rsidP="00AB2B0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statement on MPR for contiguous CA when different waveform on UL CCs are applied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F03" w:rsidRDefault="00237C56" w:rsidP="00AB2B0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redudent BW</w:t>
            </w:r>
            <w:r w:rsidRPr="00237C56">
              <w:rPr>
                <w:noProof/>
                <w:vertAlign w:val="subscript"/>
                <w:lang w:eastAsia="zh-CN"/>
              </w:rPr>
              <w:t>RB_alloc</w:t>
            </w:r>
            <w:r>
              <w:rPr>
                <w:noProof/>
                <w:lang w:eastAsia="zh-CN"/>
              </w:rPr>
              <w:t xml:space="preserve"> definition</w:t>
            </w:r>
          </w:p>
          <w:p w:rsidR="00AB2B06" w:rsidRDefault="00AB2B06" w:rsidP="00AB2B06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MPR for CP-OFDM is used when different waveform on UL CCs are applied.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072F03" w:rsidP="00072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for intra-band UL CA contiguous CA</w:t>
            </w:r>
            <w:r w:rsidR="00237C56">
              <w:rPr>
                <w:noProof/>
                <w:lang w:eastAsia="zh-CN"/>
              </w:rPr>
              <w:t xml:space="preserve"> MPR</w:t>
            </w:r>
            <w:r>
              <w:rPr>
                <w:noProof/>
                <w:lang w:eastAsia="zh-CN"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815878">
              <w:rPr>
                <w:noProof/>
                <w:lang w:eastAsia="zh-CN"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E862E0" w:rsidRDefault="00225F64">
      <w:pPr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</w:pPr>
      <w:bookmarkStart w:id="3" w:name="OLE_LINK2"/>
      <w:r w:rsidRPr="00E862E0">
        <w:rPr>
          <w:rFonts w:asciiTheme="minorHAnsi" w:hAnsiTheme="minorHAnsi" w:cstheme="minorHAnsi" w:hint="eastAsia"/>
          <w:b/>
          <w:noProof/>
          <w:color w:val="FF0000"/>
          <w:sz w:val="32"/>
          <w:lang w:eastAsia="zh-CN"/>
        </w:rPr>
        <w:lastRenderedPageBreak/>
        <w:t>&lt;</w:t>
      </w:r>
      <w:r w:rsidR="007623DF"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S</w:t>
      </w:r>
      <w:r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tart of change</w:t>
      </w:r>
      <w:r w:rsidRPr="00E862E0">
        <w:rPr>
          <w:rFonts w:asciiTheme="minorHAnsi" w:hAnsiTheme="minorHAnsi" w:cstheme="minorHAnsi" w:hint="eastAsia"/>
          <w:b/>
          <w:noProof/>
          <w:color w:val="FF0000"/>
          <w:sz w:val="32"/>
          <w:lang w:eastAsia="zh-CN"/>
        </w:rPr>
        <w:t>&gt;</w:t>
      </w:r>
      <w:bookmarkStart w:id="4" w:name="_GoBack"/>
      <w:bookmarkEnd w:id="4"/>
    </w:p>
    <w:p w:rsidR="00512BA0" w:rsidRPr="001C0CC4" w:rsidRDefault="00512BA0" w:rsidP="00512BA0">
      <w:pPr>
        <w:pStyle w:val="Heading3"/>
      </w:pPr>
      <w:bookmarkStart w:id="5" w:name="_Toc45888108"/>
      <w:bookmarkStart w:id="6" w:name="_Toc45888707"/>
      <w:bookmarkStart w:id="7" w:name="_Toc59649988"/>
      <w:bookmarkStart w:id="8" w:name="_Toc61357252"/>
      <w:bookmarkStart w:id="9" w:name="_Toc61359026"/>
      <w:bookmarkStart w:id="10" w:name="_Toc67915963"/>
      <w:bookmarkStart w:id="11" w:name="_Toc75533507"/>
      <w:bookmarkStart w:id="12" w:name="_Toc75819393"/>
      <w:bookmarkStart w:id="13" w:name="_Toc76508237"/>
      <w:bookmarkStart w:id="14" w:name="_Toc76717187"/>
      <w:bookmarkStart w:id="15" w:name="_Toc83293828"/>
      <w:bookmarkStart w:id="16" w:name="_Toc84334867"/>
      <w:bookmarkEnd w:id="3"/>
      <w:r w:rsidRPr="001C0CC4">
        <w:t>6.2A.2</w:t>
      </w:r>
      <w:r w:rsidRPr="001C0CC4">
        <w:tab/>
        <w:t>UE maximum output power reduction 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512BA0" w:rsidRDefault="00512BA0" w:rsidP="00512BA0">
      <w:pPr>
        <w:pStyle w:val="Heading4"/>
      </w:pPr>
      <w:bookmarkStart w:id="17" w:name="_Toc21344261"/>
      <w:bookmarkStart w:id="18" w:name="_Toc29801747"/>
      <w:bookmarkStart w:id="19" w:name="_Toc29802171"/>
      <w:bookmarkStart w:id="20" w:name="_Toc29802796"/>
      <w:bookmarkStart w:id="21" w:name="_Toc36107538"/>
      <w:bookmarkStart w:id="22" w:name="_Toc37251304"/>
      <w:bookmarkStart w:id="23" w:name="_Toc45888109"/>
      <w:bookmarkStart w:id="24" w:name="_Toc45888708"/>
      <w:bookmarkStart w:id="25" w:name="_Toc59649989"/>
      <w:bookmarkStart w:id="26" w:name="_Toc61357253"/>
      <w:bookmarkStart w:id="27" w:name="_Toc61359027"/>
      <w:bookmarkStart w:id="28" w:name="_Toc67915964"/>
      <w:bookmarkStart w:id="29" w:name="_Toc75533508"/>
      <w:bookmarkStart w:id="30" w:name="_Toc75819394"/>
      <w:bookmarkStart w:id="31" w:name="_Toc76508238"/>
      <w:bookmarkStart w:id="32" w:name="_Toc76717188"/>
      <w:bookmarkStart w:id="33" w:name="_Toc83293829"/>
      <w:bookmarkStart w:id="34" w:name="_Toc84334868"/>
      <w:r w:rsidRPr="001C0CC4">
        <w:t>6.2A.2.1</w:t>
      </w:r>
      <w:r w:rsidRPr="001C0CC4"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512BA0" w:rsidRDefault="00512BA0" w:rsidP="00512BA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512BA0" w:rsidRDefault="00512BA0" w:rsidP="00512BA0">
      <w:r w:rsidRPr="00CB62BE">
        <w:t xml:space="preserve">In case the modulation format </w:t>
      </w:r>
      <w:ins w:id="35" w:author="zq" w:date="2022-08-10T20:04:00Z">
        <w:r w:rsidR="00AB6C32">
          <w:t xml:space="preserve">or waveform </w:t>
        </w:r>
      </w:ins>
      <w:r w:rsidRPr="00CB62BE">
        <w:t>is different on different component carriers then the MPR is determined by the rules applied to higher order of those modulations</w:t>
      </w:r>
      <w:ins w:id="36" w:author="zq" w:date="2022-08-10T20:04:00Z">
        <w:r w:rsidR="00AB6C32">
          <w:t xml:space="preserve">, or </w:t>
        </w:r>
      </w:ins>
      <w:ins w:id="37" w:author="zq" w:date="2022-08-10T20:05:00Z">
        <w:r w:rsidR="00AB6C32">
          <w:t>CP-OFDM waveform</w:t>
        </w:r>
      </w:ins>
      <w:r w:rsidRPr="00CB62BE">
        <w:t>.</w:t>
      </w:r>
    </w:p>
    <w:p w:rsidR="00512BA0" w:rsidRPr="008C0EFD" w:rsidRDefault="00512BA0" w:rsidP="00512BA0">
      <w:pPr>
        <w:spacing w:after="0"/>
      </w:pPr>
      <w:r>
        <w:t>U</w:t>
      </w:r>
      <w:r w:rsidRPr="006303EC">
        <w:t xml:space="preserve">nless otherwise specified, pi/2 BPSK </w:t>
      </w:r>
      <w:r>
        <w:t>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:rsidR="00512BA0" w:rsidRPr="00CB62BE" w:rsidRDefault="00512BA0" w:rsidP="00512BA0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512BA0" w:rsidRPr="00594EAF" w:rsidTr="000A2395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512BA0" w:rsidRPr="001720F0" w:rsidRDefault="00512BA0" w:rsidP="00512BA0">
      <w:pPr>
        <w:rPr>
          <w:noProof/>
          <w:lang w:eastAsia="zh-CN"/>
        </w:rPr>
      </w:pPr>
    </w:p>
    <w:p w:rsidR="00512BA0" w:rsidRPr="001720F0" w:rsidRDefault="00512BA0" w:rsidP="00512BA0">
      <w:r w:rsidRPr="001720F0">
        <w:rPr>
          <w:noProof/>
          <w:lang w:eastAsia="zh-CN"/>
        </w:rPr>
        <w:t xml:space="preserve">For CA bandwidth class B and bandwidth class C with contiguous RB allocation, </w:t>
      </w:r>
      <w:r w:rsidRPr="001720F0">
        <w:t>the following parameters are defined to specify valid RB allocation ranges for Inner and Outer RB allocations:</w:t>
      </w:r>
    </w:p>
    <w:p w:rsidR="00512BA0" w:rsidRPr="007110F4" w:rsidRDefault="00512BA0" w:rsidP="00512BA0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7110F4">
        <w:t>where</w:t>
      </w:r>
    </w:p>
    <w:p w:rsidR="00512BA0" w:rsidRDefault="00512BA0" w:rsidP="00512BA0">
      <w:pPr>
        <w:spacing w:afterLines="50" w:after="120"/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:rsidR="00512BA0" w:rsidRPr="008C0EFD" w:rsidDel="00512BA0" w:rsidRDefault="00512BA0" w:rsidP="00512BA0">
      <w:pPr>
        <w:spacing w:afterLines="50" w:after="120"/>
        <w:rPr>
          <w:del w:id="38" w:author="zq" w:date="2022-08-10T19:58:00Z"/>
        </w:rPr>
      </w:pPr>
      <w:del w:id="39" w:author="zq" w:date="2022-08-10T19:58:00Z">
        <w:r w:rsidRPr="007110F4" w:rsidDel="00512BA0">
          <w:rPr>
            <w:lang w:val="en-US"/>
          </w:rPr>
          <w:delText>N</w:delText>
        </w:r>
        <w:r w:rsidRPr="007110F4" w:rsidDel="00512BA0">
          <w:rPr>
            <w:vertAlign w:val="subscript"/>
            <w:lang w:val="en-US"/>
          </w:rPr>
          <w:delText>RB_alloc</w:delText>
        </w:r>
        <w:r w:rsidRPr="007110F4" w:rsidDel="00512BA0">
          <w:rPr>
            <w:lang w:val="en-US"/>
          </w:rPr>
          <w:delText xml:space="preserve">= </w:delText>
        </w:r>
        <w:r w:rsidRPr="007110F4" w:rsidDel="00512BA0">
          <w:delText>L</w:delText>
        </w:r>
        <w:r w:rsidRPr="007110F4" w:rsidDel="00512BA0">
          <w:rPr>
            <w:vertAlign w:val="subscript"/>
          </w:rPr>
          <w:delText>CRB</w:delText>
        </w:r>
        <w:r w:rsidDel="00512BA0">
          <w:rPr>
            <w:vertAlign w:val="subscript"/>
          </w:rPr>
          <w:delText>1</w:delText>
        </w:r>
        <w:r w:rsidRPr="007110F4" w:rsidDel="00512BA0">
          <w:delText xml:space="preserve"> ∙ 2^µ</w:delText>
        </w:r>
        <w:r w:rsidDel="00512BA0">
          <w:rPr>
            <w:vertAlign w:val="subscript"/>
          </w:rPr>
          <w:delText>1</w:delText>
        </w:r>
        <w:r w:rsidDel="00512BA0">
          <w:rPr>
            <w:lang w:val="en-US"/>
          </w:rPr>
          <w:delText xml:space="preserve"> + </w:delText>
        </w:r>
        <w:r w:rsidRPr="007110F4" w:rsidDel="00512BA0">
          <w:delText>L</w:delText>
        </w:r>
        <w:r w:rsidRPr="007110F4" w:rsidDel="00512BA0">
          <w:rPr>
            <w:vertAlign w:val="subscript"/>
          </w:rPr>
          <w:delText>CRB2</w:delText>
        </w:r>
        <w:r w:rsidRPr="007110F4" w:rsidDel="00512BA0">
          <w:delText xml:space="preserve"> ∙ 2^µ</w:delText>
        </w:r>
        <w:r w:rsidRPr="007110F4" w:rsidDel="00512BA0">
          <w:rPr>
            <w:vertAlign w:val="subscript"/>
          </w:rPr>
          <w:delText>2</w:delText>
        </w:r>
      </w:del>
    </w:p>
    <w:p w:rsidR="00512BA0" w:rsidRDefault="00512BA0" w:rsidP="00512BA0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</w:t>
      </w:r>
      <w:proofErr w:type="gramStart"/>
      <w:r w:rsidRPr="007110F4">
        <w:rPr>
          <w:vertAlign w:val="subscript"/>
        </w:rPr>
        <w:t>1</w:t>
      </w:r>
      <w:r w:rsidRPr="007110F4">
        <w:t>)∙</w:t>
      </w:r>
      <w:proofErr w:type="gramEnd"/>
      <w:r w:rsidRPr="007110F4">
        <w:t xml:space="preserve">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512BA0" w:rsidRPr="007110F4" w:rsidRDefault="00512BA0" w:rsidP="00512BA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:rsidR="00512BA0" w:rsidRDefault="00512BA0" w:rsidP="00512BA0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512BA0" w:rsidRPr="00CB62BE" w:rsidRDefault="00512BA0" w:rsidP="00512BA0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512BA0" w:rsidRPr="00594EAF" w:rsidTr="000A2395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512BA0" w:rsidRPr="00594EAF" w:rsidTr="000A2395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512BA0" w:rsidRPr="001335A9" w:rsidRDefault="00512BA0" w:rsidP="000A2395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512BA0" w:rsidRPr="001335A9" w:rsidRDefault="00512BA0" w:rsidP="000A2395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512BA0" w:rsidRPr="001335A9" w:rsidRDefault="00512BA0" w:rsidP="000A2395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512BA0" w:rsidRPr="001335A9" w:rsidRDefault="00512BA0" w:rsidP="000A2395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512BA0" w:rsidRDefault="00512BA0" w:rsidP="000A23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512BA0" w:rsidRPr="00594EAF" w:rsidRDefault="00512BA0" w:rsidP="000A2395">
            <w:pPr>
              <w:pStyle w:val="TAL"/>
              <w:rPr>
                <w:lang w:val="en-US"/>
              </w:rPr>
            </w:pPr>
          </w:p>
        </w:tc>
      </w:tr>
      <w:tr w:rsidR="00512BA0" w:rsidRPr="00594EAF" w:rsidTr="000A2395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512BA0" w:rsidRPr="00537431" w:rsidRDefault="00512BA0" w:rsidP="000A2395">
            <w:pPr>
              <w:pStyle w:val="TAN"/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:rsidR="00512BA0" w:rsidRPr="00594EAF" w:rsidRDefault="00512BA0" w:rsidP="000A2395">
            <w:pPr>
              <w:pStyle w:val="TAN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:rsidR="00512BA0" w:rsidRPr="008C0EFD" w:rsidRDefault="00512BA0" w:rsidP="00512BA0">
      <w:pPr>
        <w:rPr>
          <w:noProof/>
          <w:lang w:val="en-US" w:eastAsia="zh-CN"/>
        </w:rPr>
      </w:pPr>
    </w:p>
    <w:p w:rsidR="00512BA0" w:rsidRPr="008C0EFD" w:rsidRDefault="00512BA0" w:rsidP="00512BA0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512BA0" w:rsidRPr="007110F4" w:rsidRDefault="00512BA0" w:rsidP="00512BA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512BA0" w:rsidRPr="007324D8" w:rsidRDefault="00512BA0" w:rsidP="00512BA0">
      <w:r w:rsidRPr="007324D8">
        <w:t>In contiguous CA, a non-contiguous RB allocation is a non-contiguous Inner RB allocation if the following conditions are met:</w:t>
      </w:r>
    </w:p>
    <w:p w:rsidR="00512BA0" w:rsidRPr="007324D8" w:rsidRDefault="00512BA0" w:rsidP="00512BA0"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:rsidR="00512BA0" w:rsidRDefault="00512BA0" w:rsidP="00512BA0">
      <w:pPr>
        <w:spacing w:afterLines="50" w:after="120"/>
      </w:pPr>
      <w:r w:rsidRPr="00892751">
        <w:t xml:space="preserve">where </w:t>
      </w:r>
    </w:p>
    <w:p w:rsidR="00512BA0" w:rsidRPr="007324D8" w:rsidRDefault="00512BA0" w:rsidP="00512BA0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1</w:t>
      </w:r>
      <w:r w:rsidRPr="007324D8">
        <w:t>)∙</w:t>
      </w:r>
      <w:proofErr w:type="gramEnd"/>
      <w:r w:rsidRPr="007324D8">
        <w:t xml:space="preserve">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512BA0" w:rsidRPr="007324D8" w:rsidRDefault="00512BA0" w:rsidP="00512BA0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:rsidR="00512BA0" w:rsidRPr="007324D8" w:rsidRDefault="00512BA0" w:rsidP="00512BA0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:rsidR="00512BA0" w:rsidRPr="007324D8" w:rsidRDefault="00512BA0" w:rsidP="00512BA0">
      <w:pPr>
        <w:rPr>
          <w:lang w:val="en-US"/>
        </w:rPr>
      </w:pPr>
      <w:proofErr w:type="spellStart"/>
      <w:proofErr w:type="gramStart"/>
      <w:r w:rsidRPr="007324D8">
        <w:t>BW</w:t>
      </w:r>
      <w:r w:rsidRPr="007324D8">
        <w:rPr>
          <w:vertAlign w:val="subscript"/>
        </w:rPr>
        <w:t>GB,low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512BA0" w:rsidRPr="007324D8" w:rsidRDefault="00512BA0" w:rsidP="00512BA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512BA0" w:rsidRPr="007324D8" w:rsidRDefault="00512BA0" w:rsidP="00512BA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512BA0" w:rsidRPr="007324D8" w:rsidRDefault="00512BA0" w:rsidP="00512BA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:rsidR="00512BA0" w:rsidRPr="007324D8" w:rsidRDefault="00512BA0" w:rsidP="00512BA0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:rsidR="00512BA0" w:rsidRPr="007324D8" w:rsidRDefault="00512BA0" w:rsidP="00512BA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:rsidR="00512BA0" w:rsidRPr="007324D8" w:rsidRDefault="00512BA0" w:rsidP="00512BA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:rsidR="00512BA0" w:rsidRPr="007324D8" w:rsidRDefault="00512BA0" w:rsidP="00512BA0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:rsidR="00512BA0" w:rsidRPr="001335A9" w:rsidRDefault="00512BA0" w:rsidP="00512BA0">
      <w:r w:rsidRPr="001335A9">
        <w:rPr>
          <w:lang w:eastAsia="zh-CN"/>
        </w:rPr>
        <w:t>In contiguous CA, a non-contiguous allocation is an Outer 2 allocation if it is neither a non-contiguous Inner allocation nor an Outer 1 allocation.</w:t>
      </w:r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Pr="00E862E0" w:rsidRDefault="00225F64" w:rsidP="00225F64">
      <w:pPr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</w:pPr>
      <w:r w:rsidRPr="00E862E0">
        <w:rPr>
          <w:rFonts w:asciiTheme="minorHAnsi" w:hAnsiTheme="minorHAnsi" w:cstheme="minorHAnsi"/>
          <w:b/>
          <w:noProof/>
          <w:color w:val="FF0000"/>
          <w:sz w:val="32"/>
          <w:lang w:eastAsia="zh-CN"/>
        </w:rPr>
        <w:t>&lt;End of change&gt;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06D" w:rsidRDefault="0064306D">
      <w:r>
        <w:separator/>
      </w:r>
    </w:p>
  </w:endnote>
  <w:endnote w:type="continuationSeparator" w:id="0">
    <w:p w:rsidR="0064306D" w:rsidRDefault="006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06D" w:rsidRDefault="0064306D">
      <w:r>
        <w:separator/>
      </w:r>
    </w:p>
  </w:footnote>
  <w:footnote w:type="continuationSeparator" w:id="0">
    <w:p w:rsidR="0064306D" w:rsidRDefault="0064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9600F"/>
    <w:multiLevelType w:val="hybridMultilevel"/>
    <w:tmpl w:val="BE7E782C"/>
    <w:lvl w:ilvl="0" w:tplc="E2BA8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691DE2"/>
    <w:multiLevelType w:val="hybridMultilevel"/>
    <w:tmpl w:val="29061A46"/>
    <w:lvl w:ilvl="0" w:tplc="6B006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996267"/>
    <w:multiLevelType w:val="hybridMultilevel"/>
    <w:tmpl w:val="4C1E9234"/>
    <w:lvl w:ilvl="0" w:tplc="301AE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4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q">
    <w15:presenceInfo w15:providerId="None" w15:userId="z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2F03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4605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37C56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3E7B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7313"/>
    <w:rsid w:val="00466B42"/>
    <w:rsid w:val="00487016"/>
    <w:rsid w:val="004951B2"/>
    <w:rsid w:val="004A63E4"/>
    <w:rsid w:val="004B75B7"/>
    <w:rsid w:val="004D0EDA"/>
    <w:rsid w:val="0050417A"/>
    <w:rsid w:val="00512BA0"/>
    <w:rsid w:val="0051580D"/>
    <w:rsid w:val="0053401D"/>
    <w:rsid w:val="00543AEE"/>
    <w:rsid w:val="00547111"/>
    <w:rsid w:val="005519AE"/>
    <w:rsid w:val="00552302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4306D"/>
    <w:rsid w:val="0067332B"/>
    <w:rsid w:val="00695808"/>
    <w:rsid w:val="006B46FB"/>
    <w:rsid w:val="006E21FB"/>
    <w:rsid w:val="007623DF"/>
    <w:rsid w:val="007704C3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109F"/>
    <w:rsid w:val="007D4C69"/>
    <w:rsid w:val="007D6A07"/>
    <w:rsid w:val="007F433A"/>
    <w:rsid w:val="007F7259"/>
    <w:rsid w:val="008040A8"/>
    <w:rsid w:val="00810661"/>
    <w:rsid w:val="008123F1"/>
    <w:rsid w:val="00815878"/>
    <w:rsid w:val="008279FA"/>
    <w:rsid w:val="00854B35"/>
    <w:rsid w:val="008626E7"/>
    <w:rsid w:val="00870EE7"/>
    <w:rsid w:val="00872A58"/>
    <w:rsid w:val="0087376E"/>
    <w:rsid w:val="0089166D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B2B06"/>
    <w:rsid w:val="00AB6C32"/>
    <w:rsid w:val="00AC4607"/>
    <w:rsid w:val="00AC53CB"/>
    <w:rsid w:val="00AC5820"/>
    <w:rsid w:val="00AC70C5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862E0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664D0E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Normal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SubtleReference">
    <w:name w:val="Subtle Reference"/>
    <w:uiPriority w:val="31"/>
    <w:qFormat/>
    <w:rsid w:val="00E91E79"/>
    <w:rPr>
      <w:smallCaps/>
      <w:color w:val="5A5A5A"/>
    </w:rPr>
  </w:style>
  <w:style w:type="character" w:customStyle="1" w:styleId="BalloonTextChar">
    <w:name w:val="Balloon Text Char"/>
    <w:link w:val="BalloonText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91E79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link w:val="DocumentMap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Normal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E91E79"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91E7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E91E7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1E7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91E79"/>
  </w:style>
  <w:style w:type="numbering" w:customStyle="1" w:styleId="NoList3">
    <w:name w:val="No List3"/>
    <w:next w:val="NoList"/>
    <w:uiPriority w:val="99"/>
    <w:semiHidden/>
    <w:unhideWhenUsed/>
    <w:rsid w:val="00E91E79"/>
  </w:style>
  <w:style w:type="numbering" w:customStyle="1" w:styleId="NoList4">
    <w:name w:val="No List4"/>
    <w:next w:val="NoList"/>
    <w:uiPriority w:val="99"/>
    <w:semiHidden/>
    <w:unhideWhenUsed/>
    <w:rsid w:val="00E91E79"/>
  </w:style>
  <w:style w:type="table" w:customStyle="1" w:styleId="TableGrid1">
    <w:name w:val="Table Grid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91E79"/>
  </w:style>
  <w:style w:type="character" w:customStyle="1" w:styleId="Heading7Char">
    <w:name w:val="Heading 7 Char"/>
    <w:basedOn w:val="DefaultParagraphFont"/>
    <w:link w:val="Heading7"/>
    <w:rsid w:val="00E91E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1E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91E79"/>
  </w:style>
  <w:style w:type="numbering" w:customStyle="1" w:styleId="NoList21">
    <w:name w:val="No List21"/>
    <w:next w:val="NoList"/>
    <w:uiPriority w:val="99"/>
    <w:semiHidden/>
    <w:unhideWhenUsed/>
    <w:rsid w:val="00E91E79"/>
  </w:style>
  <w:style w:type="numbering" w:customStyle="1" w:styleId="NoList31">
    <w:name w:val="No List31"/>
    <w:next w:val="NoList"/>
    <w:uiPriority w:val="99"/>
    <w:semiHidden/>
    <w:unhideWhenUsed/>
    <w:rsid w:val="00E91E79"/>
  </w:style>
  <w:style w:type="numbering" w:customStyle="1" w:styleId="NoList41">
    <w:name w:val="No List41"/>
    <w:next w:val="NoList"/>
    <w:uiPriority w:val="99"/>
    <w:semiHidden/>
    <w:unhideWhenUsed/>
    <w:rsid w:val="00E91E79"/>
  </w:style>
  <w:style w:type="table" w:customStyle="1" w:styleId="TableGrid11">
    <w:name w:val="Table Grid1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91E79"/>
  </w:style>
  <w:style w:type="table" w:customStyle="1" w:styleId="TableGrid3">
    <w:name w:val="Table Grid3"/>
    <w:basedOn w:val="TableNormal"/>
    <w:next w:val="TableGrid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Emphasis">
    <w:name w:val="Emphasis"/>
    <w:basedOn w:val="DefaultParagraphFont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54A13-D9DA-4160-A9BF-3095AFE0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2019-11-15T12:52:00Z</dcterms:created>
  <dcterms:modified xsi:type="dcterms:W3CDTF">2022-08-10T16:26:00Z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(3)RtVCpnCzFhkVrVJfyeY0Vg31VTJLpwVbKEeuaCJrdhhbvUuDSdR09djNLlG0A19/cAEyho7J
tvizb1dzBmP/0n/8ErNlWH9wi/f5CXSZxv5UcnXDbjUyv5LR2wvJxf2XY3vUemo4P/4TThYg
0pFvNTU2K4efwm7HAnUWEoeoZ09AGpyU+GPK2Tl3NEC7JwhEYU2xaRs7izYTPrb7psZIjBKN
6ry9atZkFD1An6uczK</vt:lpwstr>
  </property>
  <property fmtid="{D5CDD505-2E9C-101B-9397-08002B2CF9AE}" pid="22" name="_2015_ms_pID_7253431">
    <vt:lpwstr>BnRGpNK6Bhre6LqTTceHeSDKR3Qa1siTzI62Gzf15j3SYe9iKHah5d
4SelLPVUksea24kY8Aiy4ifrIfWg4VoFzfn7Bgv3MADodKhCV4mPCGsY3PeW6VFfFQ2EzDXD
RoaI0YUfbmN06T/0o06GmS3wQeOrJDltVtYuES7q9lyg3WGBcY8LluhDnoVZW/7DPI7CfuUx
nnz5A/dpCbjf/FmSZ+lBEBqrBaeiEsN7oe9l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1658223563</vt:lpwstr>
  </property>
</Properties>
</file>